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Coon Rapids Cardinal Little League </w:t>
      </w:r>
    </w:p>
    <w:p w:rsidR="00000000" w:rsidDel="00000000" w:rsidP="00000000" w:rsidRDefault="00000000" w:rsidRPr="00000000" w14:paraId="00000002">
      <w:pPr>
        <w:rPr/>
      </w:pPr>
      <w:r w:rsidDel="00000000" w:rsidR="00000000" w:rsidRPr="00000000">
        <w:rPr>
          <w:rtl w:val="0"/>
        </w:rPr>
        <w:t xml:space="preserve">Gambling Report.</w:t>
      </w:r>
    </w:p>
    <w:p w:rsidR="00000000" w:rsidDel="00000000" w:rsidP="00000000" w:rsidRDefault="00000000" w:rsidRPr="00000000" w14:paraId="00000003">
      <w:pPr>
        <w:rPr/>
      </w:pPr>
      <w:r w:rsidDel="00000000" w:rsidR="00000000" w:rsidRPr="00000000">
        <w:rPr>
          <w:rtl w:val="0"/>
        </w:rPr>
        <w:t xml:space="preserve">February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February 2025 budget will include Total Shred and Rod Beckman for destruction of old pull tabs and moving inventory from office to storage. Nothing else out of the ordinary. Katie motioned to approve the February budget. Scott seconded and motion passed unanimously.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Christie motion to accept a $20,000 donation. Rocky seconded the motion and motion passed unanimously.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